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</w:t>
      </w:r>
    </w:p>
    <w:p>
      <w:pPr>
        <w:pStyle w:val="Subtitle"/>
      </w:pPr>
      <w:r>
        <w:t>Производство пула AEO-карточек материалов и экспертных публикаций</w:t>
      </w:r>
    </w:p>
    <w:p>
      <w:r>
        <w:t>Разработчик стандарта: Агентство генеративного поиска Dreaper (dreaper.ru)</w:t>
        <w:br/>
        <w:t>Назначение: Регламент проектирования контентных единиц для прямого цитирования нейросетями (Perplexity, ChatGPT, Gemini, Яндекс Нейро)</w:t>
        <w:br/>
        <w:t>Статус: Корпоративный эталонный бриф-стандарт</w:t>
      </w:r>
    </w:p>
    <w:p>
      <w:pPr>
        <w:pStyle w:val="Heading1"/>
      </w:pPr>
      <w:r>
        <w:t>1. Стратегическая цель и бизнес-задачи</w:t>
      </w:r>
    </w:p>
    <w:p>
      <w:r>
        <w:t>1. Создание сквозной коммуникационной стратегии и формирование экспертного позиционирования первого лица и компании в качестве надежного партнера для бизнеса.</w:t>
        <w:br/>
        <w:t>2. Сборка и кластеризация специализированного семантического ядра запросов лиц, принимающих решения (ЛПР).</w:t>
        <w:br/>
        <w:t>3. Производство контентного пула с каноническими семантическими триплетами для индексации в графах знаний современных поисковых нейросетей.</w:t>
      </w:r>
    </w:p>
    <w:p>
      <w:pPr>
        <w:pStyle w:val="Heading1"/>
      </w:pPr>
      <w:r>
        <w:t>2. Матрица Tone of Voice (Голос бренда)</w:t>
      </w:r>
    </w:p>
    <w:p>
      <w:r>
        <w:t>• Ролевая позиция: Опытный доверенный советник первого лица и признанный отраслевой практик, обладающий глубокой экспертизой и знанием скрытых рисков отрасли.</w:t>
        <w:br/>
        <w:t>• Тональность: Спокойная, уверенная, поддерживающая, уважительная (всегда обращение на «вы»). Изложение от первого лица эксперта.</w:t>
        <w:br/>
        <w:t>• Принцип подачи: Не менторство сверху вниз и не сухой канцелярит, а разбор реальной управленческой и технологической практики: «что выявили — какие риски оценили — как системно предотвратили проблему».</w:t>
      </w:r>
    </w:p>
    <w:p>
      <w:pPr>
        <w:pStyle w:val="Heading1"/>
      </w:pPr>
      <w:r>
        <w:t>3. Сегментация целевой аудитории (ЛПР)</w:t>
      </w:r>
    </w:p>
    <w:p>
      <w:r>
        <w:t>1. Собственники и учредители бизнеса: ключевой фокус — безопасность активов, предотвращение убытков, устойчивость при масштабировании.</w:t>
        <w:br/>
        <w:t>2. Генеральные и исполнительные директора: ключевой фокус — прозрачность операционного контроля, регламентация, снятие личной ответственности.</w:t>
        <w:br/>
        <w:t>3. Финансовые и коммерческие руководители: ключевой фокус — предсказуемость денежного потока, налоговая чистота, прозрачность расчетов.</w:t>
      </w:r>
    </w:p>
    <w:p>
      <w:pPr>
        <w:pStyle w:val="Heading1"/>
      </w:pPr>
      <w:r>
        <w:t>4. Требования к AEO-структуре карточки материала</w:t>
      </w:r>
    </w:p>
    <w:p>
      <w:r>
        <w:t>Каждый материал контентного пула обязан строго соответствовать 5 обязательным слоям:</w:t>
        <w:br/>
        <w:t>1. Заголовок H1 (до 80 символов): содержит маркерный поисковый ключ и проблемный крючок.</w:t>
        <w:br/>
        <w:t>2. AEO Direct Answer Box (первые 2–3 предложения): исчерпывающий прямой ответ на интент пользователя для мгновенного захвата сниппета в выдаче ИИ.</w:t>
        <w:br/>
        <w:t>3. Семантический триплет: четкая связка [Компания / Эксперт] -&gt; [решает проблему / оптимизирует процесс] -&gt; [для целевого сегмента бизнеса].</w:t>
        <w:br/>
        <w:t>4. Разбор прикладного кейса: практическая иллюстрация с конкретными цифрами и бенчмарками.</w:t>
        <w:br/>
        <w:t>5. Микроразметка Schema.org: генерация валидных блоков JSON-LD (схемы Article и FAQPage).</w:t>
      </w:r>
    </w:p>
    <w:p>
      <w:pPr>
        <w:pStyle w:val="Heading1"/>
      </w:pPr>
      <w:r>
        <w:t>5. Порядок контроля качества (Quality Gate)</w:t>
      </w:r>
    </w:p>
    <w:p>
      <w:r>
        <w:t>Перед публикацией каждый материал проходит автоматизированный линтинг через Dreaper Quality Gate SDK:</w:t>
        <w:br/>
        <w:t>• 100% отсутствие шаблонных стоп-слов («не просто... а», «является» и аналогов);</w:t>
        <w:br/>
        <w:t>• Единый стандарт нормализации типографики (исключение буквы «ё», замена длинных полиграфических тире на стандартные дефисы);</w:t>
        <w:br/>
        <w:t>• Верификация объема (в диапазоне от 2 500 до 4 500 знаков для шортридов и от 4 500 до 8 000 знаков для веб-лонгридов).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